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8"/>
        </w:rPr>
        <w:t>RepairE Portal User Operation Guide</w:t>
      </w:r>
    </w:p>
    <w:p>
      <w:pPr>
        <w:jc w:val="center"/>
      </w:pPr>
      <w:r>
        <w:rPr>
          <w:b/>
          <w:sz w:val="28"/>
        </w:rPr>
        <w:t>For ArchSD Customer</w:t>
      </w:r>
    </w:p>
    <w:p>
      <w:r>
        <w:rPr>
          <w:sz w:val="21"/>
        </w:rPr>
        <w:t>Prepared from project materials supplied in the workspace: requirement specification, SIT/UAT workbook, front-end source code, and screenshot asset pack.</w:t>
      </w:r>
    </w:p>
    <w:p>
      <w:r>
        <w:t>Prepared by: GitHub Copilot</w:t>
      </w:r>
    </w:p>
    <w:p>
      <w:r>
        <w:t>Date: 2026-09-29</w:t>
      </w:r>
    </w:p>
    <w:p>
      <w:r>
        <w:br w:type="page"/>
      </w:r>
    </w:p>
    <w:p>
      <w:r>
        <w:rPr>
          <w:b/>
          <w:sz w:val="28"/>
        </w:rPr>
        <w:t>Table of Contents (proposed)</w:t>
      </w:r>
    </w:p>
    <w:p>
      <w:r>
        <w:t>1. Purpose and scope</w:t>
      </w:r>
    </w:p>
    <w:p>
      <w:r>
        <w:t>2. Inventory of roles, screens and operations</w:t>
      </w:r>
    </w:p>
    <w:p>
      <w:r>
        <w:t>3. Missing, conflicting or unclear information</w:t>
      </w:r>
    </w:p>
    <w:p>
      <w:r>
        <w:t>4. User operation guide</w:t>
      </w:r>
    </w:p>
    <w:p>
      <w:r>
        <w:t>4.1 Sign In and access</w:t>
      </w:r>
    </w:p>
    <w:p>
      <w:r>
        <w:t>4.2 Sign Up and account registration</w:t>
      </w:r>
    </w:p>
    <w:p>
      <w:r>
        <w:t>4.3 Forgot Password / Reset Password</w:t>
      </w:r>
    </w:p>
    <w:p>
      <w:r>
        <w:t>4.4 My Account</w:t>
      </w:r>
    </w:p>
    <w:p>
      <w:r>
        <w:t>4.5 New Repair Request</w:t>
      </w:r>
    </w:p>
    <w:p>
      <w:r>
        <w:t>4.6 Search RRF and repair request detail</w:t>
      </w:r>
    </w:p>
    <w:p>
      <w:r>
        <w:t>4.7 Flag Up, Inbox and Monitor Screen</w:t>
      </w:r>
    </w:p>
    <w:p>
      <w:r>
        <w:t>4.8 User Verification and Group Maintenance</w:t>
      </w:r>
    </w:p>
    <w:p>
      <w:r>
        <w:t>4.9 B/D Admin approval and role management</w:t>
      </w:r>
    </w:p>
    <w:p>
      <w:r>
        <w:t>Appendix A: Screenshot placeholder list</w:t>
      </w:r>
    </w:p>
    <w:p>
      <w:r>
        <w:br w:type="page"/>
      </w:r>
    </w:p>
    <w:p>
      <w:pPr>
        <w:pStyle w:val="Heading1"/>
      </w:pPr>
      <w:r>
        <w:t>1. Purpose and Scope</w:t>
      </w:r>
    </w:p>
    <w:p>
      <w:r>
        <w:t>This guide is written from the end-user perspective for the RepairE Portal used by ArchSD stakeholders. It consolidates the supplied project materials: the SA&amp;D requirement document, the SIT/UAT workbook, the front-end source code, and the design assets in the screenshot archive.</w:t>
      </w:r>
    </w:p>
    <w:p>
      <w:r>
        <w:t>This document follows a strict evidence-based approach:</w:t>
      </w:r>
    </w:p>
    <w:p>
      <w:r>
        <w:t>• UI observations are noted where the front-end labels and menus are visible in code or design assets.</w:t>
      </w:r>
    </w:p>
    <w:p>
      <w:r>
        <w:t>• Confirmed rules are recorded only where they are explicitly supported by project requirement references, UAT cases or system labels.</w:t>
      </w:r>
    </w:p>
    <w:p>
      <w:r>
        <w:t>• Items that are not confirmed or are unclear are recorded under the gap analysis section instead of being assumed as business rules.</w:t>
      </w:r>
    </w:p>
    <w:p>
      <w:pPr>
        <w:pStyle w:val="Heading1"/>
      </w:pPr>
      <w:r>
        <w:t>2. Inventory of Roles, Screens and Operations</w:t>
      </w:r>
    </w:p>
    <w:p>
      <w:r>
        <w:t>The project materials show a multi-role portal. The table below is the inventory used for drafting the operation guide; it is based on observed menu labels and confirmed user-role logic in the front-end and requirement document.</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tcPr>
          <w:p>
            <w:r>
              <w:t>Role / user type</w:t>
            </w:r>
          </w:p>
        </w:tc>
        <w:tc>
          <w:tcPr>
            <w:tcW w:type="dxa" w:w="1987"/>
          </w:tcPr>
          <w:p>
            <w:r>
              <w:t>Observed screens and menu labels</w:t>
            </w:r>
          </w:p>
        </w:tc>
        <w:tc>
          <w:tcPr>
            <w:tcW w:type="dxa" w:w="1987"/>
          </w:tcPr>
          <w:p>
            <w:r>
              <w:t>Examples of operation</w:t>
            </w:r>
          </w:p>
        </w:tc>
        <w:tc>
          <w:tcPr>
            <w:tcW w:type="dxa" w:w="1987"/>
          </w:tcPr>
          <w:p>
            <w:r>
              <w:t>Evidence status</w:t>
            </w:r>
          </w:p>
        </w:tc>
        <w:tc>
          <w:tcPr>
            <w:tcW w:type="dxa" w:w="1987"/>
          </w:tcPr>
          <w:p>
            <w:r>
              <w:t>Notes</w:t>
            </w:r>
          </w:p>
        </w:tc>
      </w:tr>
      <w:tr>
        <w:tc>
          <w:tcPr>
            <w:tcW w:type="dxa" w:w="1987"/>
          </w:tcPr>
          <w:p>
            <w:r>
              <w:t>B/D User / General User</w:t>
            </w:r>
          </w:p>
        </w:tc>
        <w:tc>
          <w:tcPr>
            <w:tcW w:type="dxa" w:w="1987"/>
          </w:tcPr>
          <w:p>
            <w:r>
              <w:t>Home; Notification; New Repair Request; My Repair Requests; My Account; FAQs; Handbook on Minor Repairs to Government Properties; Sign Out</w:t>
            </w:r>
          </w:p>
        </w:tc>
        <w:tc>
          <w:tcPr>
            <w:tcW w:type="dxa" w:w="1987"/>
          </w:tcPr>
          <w:p>
            <w:r>
              <w:t>Sign in, register, reset password, create request, view own records, update account</w:t>
            </w:r>
          </w:p>
        </w:tc>
        <w:tc>
          <w:tcPr>
            <w:tcW w:type="dxa" w:w="1987"/>
          </w:tcPr>
          <w:p>
            <w:r>
              <w:t>UI + requirement</w:t>
            </w:r>
          </w:p>
        </w:tc>
        <w:tc>
          <w:tcPr>
            <w:tcW w:type="dxa" w:w="1987"/>
          </w:tcPr>
          <w:p>
            <w:r>
              <w:t>General user role is the primary end-user flow.</w:t>
            </w:r>
          </w:p>
        </w:tc>
      </w:tr>
      <w:tr>
        <w:tc>
          <w:tcPr>
            <w:tcW w:type="dxa" w:w="1987"/>
          </w:tcPr>
          <w:p>
            <w:r>
              <w:t>B/D Admin</w:t>
            </w:r>
          </w:p>
        </w:tc>
        <w:tc>
          <w:tcPr>
            <w:tcW w:type="dxa" w:w="1987"/>
          </w:tcPr>
          <w:p>
            <w:r>
              <w:t>Home; Notification; User Verification; My Repair Requests; B/D Admin Approval; Calendar; Group-related screens</w:t>
            </w:r>
          </w:p>
        </w:tc>
        <w:tc>
          <w:tcPr>
            <w:tcW w:type="dxa" w:w="1987"/>
          </w:tcPr>
          <w:p>
            <w:r>
              <w:t>Review pending users, verify account status, approve roles, manage group context</w:t>
            </w:r>
          </w:p>
        </w:tc>
        <w:tc>
          <w:tcPr>
            <w:tcW w:type="dxa" w:w="1987"/>
          </w:tcPr>
          <w:p>
            <w:r>
              <w:t>UI + requirement</w:t>
            </w:r>
          </w:p>
        </w:tc>
        <w:tc>
          <w:tcPr>
            <w:tcW w:type="dxa" w:w="1987"/>
          </w:tcPr>
          <w:p>
            <w:r>
              <w:t>Code shows user verification, role approval and B/D admin functions.</w:t>
            </w:r>
          </w:p>
        </w:tc>
      </w:tr>
      <w:tr>
        <w:tc>
          <w:tcPr>
            <w:tcW w:type="dxa" w:w="1987"/>
          </w:tcPr>
          <w:p>
            <w:r>
              <w:t>B/D Group Admin</w:t>
            </w:r>
          </w:p>
        </w:tc>
        <w:tc>
          <w:tcPr>
            <w:tcW w:type="dxa" w:w="1987"/>
          </w:tcPr>
          <w:p>
            <w:r>
              <w:t>Group Setting; user verification; group-related actions</w:t>
            </w:r>
          </w:p>
        </w:tc>
        <w:tc>
          <w:tcPr>
            <w:tcW w:type="dxa" w:w="1987"/>
          </w:tcPr>
          <w:p>
            <w:r>
              <w:t>Assign group admin, maintain group membership</w:t>
            </w:r>
          </w:p>
        </w:tc>
        <w:tc>
          <w:tcPr>
            <w:tcW w:type="dxa" w:w="1987"/>
          </w:tcPr>
          <w:p>
            <w:r>
              <w:t>UI + requirement</w:t>
            </w:r>
          </w:p>
        </w:tc>
        <w:tc>
          <w:tcPr>
            <w:tcW w:type="dxa" w:w="1987"/>
          </w:tcPr>
          <w:p>
            <w:r>
              <w:t>Group-level admin duties appear in project requirements and UI labels.</w:t>
            </w:r>
          </w:p>
        </w:tc>
      </w:tr>
      <w:tr>
        <w:tc>
          <w:tcPr>
            <w:tcW w:type="dxa" w:w="1987"/>
          </w:tcPr>
          <w:p>
            <w:r>
              <w:t>Site Staff / Supervisor</w:t>
            </w:r>
          </w:p>
        </w:tc>
        <w:tc>
          <w:tcPr>
            <w:tcW w:type="dxa" w:w="1987"/>
          </w:tcPr>
          <w:p>
            <w:r>
              <w:t>Search RRF; Flag Up; Inbox; Monitor Screen (RRF III); Statistics; DA; Sign Out</w:t>
            </w:r>
          </w:p>
        </w:tc>
        <w:tc>
          <w:tcPr>
            <w:tcW w:type="dxa" w:w="1987"/>
          </w:tcPr>
          <w:p>
            <w:r>
              <w:t>Search and filter repair records, flag cases, acknowledge requests, monitor work queues</w:t>
            </w:r>
          </w:p>
        </w:tc>
        <w:tc>
          <w:tcPr>
            <w:tcW w:type="dxa" w:w="1987"/>
          </w:tcPr>
          <w:p>
            <w:r>
              <w:t>UI + requirement</w:t>
            </w:r>
          </w:p>
        </w:tc>
        <w:tc>
          <w:tcPr>
            <w:tcW w:type="dxa" w:w="1987"/>
          </w:tcPr>
          <w:p>
            <w:r>
              <w:t>These are the operational screens for service and supervision workflows.</w:t>
            </w:r>
          </w:p>
        </w:tc>
      </w:tr>
      <w:tr>
        <w:tc>
          <w:tcPr>
            <w:tcW w:type="dxa" w:w="1987"/>
          </w:tcPr>
          <w:p>
            <w:r>
              <w:t>Report Viewer / ReportAdmin</w:t>
            </w:r>
          </w:p>
        </w:tc>
        <w:tc>
          <w:tcPr>
            <w:tcW w:type="dxa" w:w="1987"/>
          </w:tcPr>
          <w:p>
            <w:r>
              <w:t>Visible in user-verification role tags and report-related approvals</w:t>
            </w:r>
          </w:p>
        </w:tc>
        <w:tc>
          <w:tcPr>
            <w:tcW w:type="dxa" w:w="1987"/>
          </w:tcPr>
          <w:p>
            <w:r>
              <w:t>View reports and admin approval-related reporting access</w:t>
            </w:r>
          </w:p>
        </w:tc>
        <w:tc>
          <w:tcPr>
            <w:tcW w:type="dxa" w:w="1987"/>
          </w:tcPr>
          <w:p>
            <w:r>
              <w:t>UI observation / partial confirmation</w:t>
            </w:r>
          </w:p>
        </w:tc>
        <w:tc>
          <w:tcPr>
            <w:tcW w:type="dxa" w:w="1987"/>
          </w:tcPr>
          <w:p>
            <w:r>
              <w:t>The code references ReportAdmin and Report Viewer, but the requirement document should be checked for full access scope.</w:t>
            </w:r>
          </w:p>
        </w:tc>
      </w:tr>
    </w:tbl>
    <w:p>
      <w:pPr>
        <w:pStyle w:val="Heading1"/>
      </w:pPr>
      <w:r>
        <w:t>3. Missing, Conflicting or Unclear Information</w:t>
      </w:r>
    </w:p>
    <w:p>
      <w:pPr>
        <w:pStyle w:val="ListBullet"/>
      </w:pPr>
      <w:r>
        <w:t>The workspace includes a screenshot package and design assets, but not a complete set of annotated screenshots for every end-user workflow. Some pages have design assets but no final evidence of the exact production screen at all steps.</w:t>
      </w:r>
    </w:p>
    <w:p>
      <w:pPr>
        <w:pStyle w:val="ListBullet"/>
      </w:pPr>
      <w:r>
        <w:t>The code and UAT workbook show many user roles and menu entries, but the requirement document does not provide a single consolidated access matrix covering every page-by-role permission outcome.</w:t>
      </w:r>
    </w:p>
    <w:p>
      <w:pPr>
        <w:pStyle w:val="ListBullet"/>
      </w:pPr>
      <w:r>
        <w:t>The front-end includes labels such as "Report Viewer" and "ReportAdmin" in code, but this is not fully discussed as a customer-facing user role in the extracted requirements text supplied in this workspace.</w:t>
      </w:r>
    </w:p>
    <w:p>
      <w:pPr>
        <w:pStyle w:val="ListBullet"/>
      </w:pPr>
      <w:r>
        <w:t>The requirement document references multiple business processes and API functions; however, the exact operational steps for customer-facing acceptance and escalation handling should be confirmed with the final customer sign-off or live environment data.</w:t>
      </w:r>
    </w:p>
    <w:p>
      <w:pPr>
        <w:pStyle w:val="ListBullet"/>
      </w:pPr>
      <w:r>
        <w:t>Some UAT notes record browser/device observations and defect notes, such as layout issues in mobile/tablet testing, which are useful for troubleshooting but should not be interpreted as final production rules.</w:t>
      </w:r>
    </w:p>
    <w:p>
      <w:pPr>
        <w:pStyle w:val="ListBullet"/>
      </w:pPr>
      <w:r>
        <w:t>The final production URL, customer-specific login account names, and live workflow data were not supplied in the available materials; therefore, this guide is based on the observed UI and project documents rather than live system validation.</w:t>
      </w:r>
    </w:p>
    <w:p>
      <w:r>
        <w:br w:type="page"/>
      </w:r>
    </w:p>
    <w:p>
      <w:pPr>
        <w:pStyle w:val="Heading1"/>
      </w:pPr>
      <w:r>
        <w:t>4. User Operation Guide</w:t>
      </w:r>
    </w:p>
    <w:p>
      <w:r>
        <w:t>The following instructions are written in end-user language. Unless specifically stated as a requirement or UAT result, the steps below reflect the portal labels and flows visible in the supplied front-end and design assets.</w:t>
      </w:r>
    </w:p>
    <w:p>
      <w:pPr>
        <w:pStyle w:val="Heading2"/>
      </w:pPr>
      <w:r>
        <w:t>4.1 Sign In and Access</w:t>
      </w:r>
    </w:p>
    <w:p>
      <w:r>
        <w:t>Purpose: Access the RepairE Portal using an authorized ArchSD account and proceed to the Home page.</w:t>
      </w:r>
    </w:p>
    <w:p>
      <w:r>
        <w:t>Applicable role: All authorized users, including B/D User, B/D Admin, Site Staff, Supervisor and related admin roles.</w:t>
      </w:r>
    </w:p>
    <w:p>
      <w:r>
        <w:t>Preconditions: User has a valid government email address and account, and the portal is available. The system shows login labels such as “Login Email”, “Password”, “Sign In”, “Sign Up”, and “Forgot Password”.</w:t>
      </w:r>
    </w:p>
    <w:p>
      <w:r>
        <w:t>Procedure:</w:t>
      </w:r>
    </w:p>
    <w:p>
      <w:pPr>
        <w:pStyle w:val="ListNumber"/>
      </w:pPr>
      <w:r>
        <w:t>1. Open the RepairE Portal login page.</w:t>
      </w:r>
    </w:p>
    <w:p>
      <w:pPr>
        <w:pStyle w:val="ListNumber"/>
      </w:pPr>
      <w:r>
        <w:t>2. Enter the Login Email in the field labelled “Login Email”.</w:t>
      </w:r>
    </w:p>
    <w:p>
      <w:pPr>
        <w:pStyle w:val="ListNumber"/>
      </w:pPr>
      <w:r>
        <w:t>3. Enter the Password in the field labelled “Password”.</w:t>
      </w:r>
    </w:p>
    <w:p>
      <w:pPr>
        <w:pStyle w:val="ListNumber"/>
      </w:pPr>
      <w:r>
        <w:t>4. Click the “Sign In” button.</w:t>
      </w:r>
    </w:p>
    <w:p>
      <w:pPr>
        <w:pStyle w:val="ListNumber"/>
      </w:pPr>
      <w:r>
        <w:t>5. If the account requires two-factor authentication, enter the verification code and click the verification button.</w:t>
      </w:r>
    </w:p>
    <w:p>
      <w:pPr>
        <w:pStyle w:val="ListNumber"/>
      </w:pPr>
      <w:r>
        <w:t>6. After successful validation, the portal redirects to the Home page with the relevant menu set based on the user role.</w:t>
      </w:r>
    </w:p>
    <w:p>
      <w:r>
        <w:t>Expected result: The system accepts the credentials and opens the appropriate Home screen for the user role. The user sees the menu structure and relevant cards or sections for their permissions.</w:t>
      </w:r>
    </w:p>
    <w:p>
      <w:r>
        <w:t>Notes / warnings: The project requirement states that user access is restricted to authorized accounts and that government email verification applies during registration. The front-end labels include “Sign with iAM Smart” and a “Forgot Password” link on the sign-in screen.</w:t>
      </w:r>
    </w:p>
    <w:p>
      <w:r>
        <w:t>Screenshot placeholder: Insert screenshot of the Sign In page showing “Login Email”, “Password”, “Sign In”, “Forgot Password”, and “Sign Up”.</w:t>
      </w:r>
    </w:p>
    <w:p>
      <w:pPr>
        <w:pStyle w:val="Heading2"/>
      </w:pPr>
      <w:r>
        <w:t>4.2 Sign Up and Account Registration</w:t>
      </w:r>
    </w:p>
    <w:p>
      <w:r>
        <w:t>Purpose: Register a new account for use with the portal.</w:t>
      </w:r>
    </w:p>
    <w:p>
      <w:r>
        <w:t>Applicable role: New B/D user or authorized ArchSD user without an existing portal account.</w:t>
      </w:r>
    </w:p>
    <w:p>
      <w:r>
        <w:t>Preconditions: User must have a government email address and access to the email inbox for verification. The requirement document refers to user registration and email verification. The front-end labels show “Sign Up” and “Login Email”.</w:t>
      </w:r>
    </w:p>
    <w:p>
      <w:r>
        <w:t>Procedure:</w:t>
      </w:r>
    </w:p>
    <w:p>
      <w:pPr>
        <w:pStyle w:val="ListNumber"/>
      </w:pPr>
      <w:r>
        <w:t>1. From the Sign In page, click “Sign Up”.</w:t>
      </w:r>
    </w:p>
    <w:p>
      <w:pPr>
        <w:pStyle w:val="ListNumber"/>
      </w:pPr>
      <w:r>
        <w:t>2. Complete the registration form with the required personal and contact information.</w:t>
      </w:r>
    </w:p>
    <w:p>
      <w:pPr>
        <w:pStyle w:val="ListNumber"/>
      </w:pPr>
      <w:r>
        <w:t>3. When the system prompts, click “Send Code” for email verification or use the “Sign with iAM Smart” option if appropriate.</w:t>
      </w:r>
    </w:p>
    <w:p>
      <w:pPr>
        <w:pStyle w:val="ListNumber"/>
      </w:pPr>
      <w:r>
        <w:t>4. Enter the received verification code and complete the verification step.</w:t>
      </w:r>
    </w:p>
    <w:p>
      <w:pPr>
        <w:pStyle w:val="ListNumber"/>
      </w:pPr>
      <w:r>
        <w:t>5. Add address details if required by the form and confirm the address entry.</w:t>
      </w:r>
    </w:p>
    <w:p>
      <w:pPr>
        <w:pStyle w:val="ListNumber"/>
      </w:pPr>
      <w:r>
        <w:t>6. Review the confirmation screen and click the final “Submit” action to complete registration.</w:t>
      </w:r>
    </w:p>
    <w:p>
      <w:r>
        <w:t>Expected result: The registration flow completes successfully and the account is created in the validated state or the pending state as defined by the user verification process.</w:t>
      </w:r>
    </w:p>
    <w:p>
      <w:r>
        <w:t>Notes / warnings: UI observation: the form shows a strong focus on government email validation and address entry. Confirmed rule: requirement WEB-R1 covers user registration and email verification; the UAT workbook confirms sign-up flow and language variations across browsers and devices.</w:t>
      </w:r>
    </w:p>
    <w:p>
      <w:r>
        <w:t>Screenshot placeholder: Insert screenshot of the Sign Up form, email verification prompt and the final registration confirmation page.</w:t>
      </w:r>
    </w:p>
    <w:p>
      <w:pPr>
        <w:pStyle w:val="Heading2"/>
      </w:pPr>
      <w:r>
        <w:t>4.3 Forgot Password / Reset Password</w:t>
      </w:r>
    </w:p>
    <w:p>
      <w:r>
        <w:t>Purpose: Help a user regain access if the login credentials are forgotten.</w:t>
      </w:r>
    </w:p>
    <w:p>
      <w:r>
        <w:t>Applicable role: Any user with an existing registered account.</w:t>
      </w:r>
    </w:p>
    <w:p>
      <w:r>
        <w:t>Preconditions: User knows the registered Login Email and can access the email inbox and CAPTCHA challenge.</w:t>
      </w:r>
    </w:p>
    <w:p>
      <w:r>
        <w:t>Procedure:</w:t>
      </w:r>
    </w:p>
    <w:p>
      <w:pPr>
        <w:pStyle w:val="ListNumber"/>
      </w:pPr>
      <w:r>
        <w:t>1. On the Sign In page, click “Forgot Password”.</w:t>
      </w:r>
    </w:p>
    <w:p>
      <w:pPr>
        <w:pStyle w:val="ListNumber"/>
      </w:pPr>
      <w:r>
        <w:t>2. Enter the Login Email and type the displayed CAPTCHA value.</w:t>
      </w:r>
    </w:p>
    <w:p>
      <w:pPr>
        <w:pStyle w:val="ListNumber"/>
      </w:pPr>
      <w:r>
        <w:t>3. Click “Reset Password”.</w:t>
      </w:r>
    </w:p>
    <w:p>
      <w:pPr>
        <w:pStyle w:val="ListNumber"/>
      </w:pPr>
      <w:r>
        <w:t>4. Check the email inbox to open the reset-password link or instruction.</w:t>
      </w:r>
    </w:p>
    <w:p>
      <w:pPr>
        <w:pStyle w:val="ListNumber"/>
      </w:pPr>
      <w:r>
        <w:t>5. Create a new password in the reset-password page and confirm the change.</w:t>
      </w:r>
    </w:p>
    <w:p>
      <w:pPr>
        <w:pStyle w:val="ListNumber"/>
      </w:pPr>
      <w:r>
        <w:t>6. Return to the Sign In page and sign in using the new password.</w:t>
      </w:r>
    </w:p>
    <w:p>
      <w:r>
        <w:t>Expected result: The system sends the password reset instruction and completes the reset process without requiring a new registration.</w:t>
      </w:r>
    </w:p>
    <w:p>
      <w:r>
        <w:t>Notes / warnings: The front-end shows “Forgot Password”, “Reset Password”, CAPTCHA field, and an email confirmation page. UAT confirms this workflow across web browsers and languages. The requirement document also includes password reset as part of WEB-R2.</w:t>
      </w:r>
    </w:p>
    <w:p>
      <w:r>
        <w:t>Screenshot placeholder: Insert screenshot of the Forgot Password screen and the reset-complete confirmation screen.</w:t>
      </w:r>
    </w:p>
    <w:p>
      <w:pPr>
        <w:pStyle w:val="Heading2"/>
      </w:pPr>
      <w:r>
        <w:t>4.4 My Account</w:t>
      </w:r>
    </w:p>
    <w:p>
      <w:r>
        <w:t>Purpose: View and update the user profile, personal contact information and address details.</w:t>
      </w:r>
    </w:p>
    <w:p>
      <w:r>
        <w:t>Applicable role: B/D User, B/D Admin, and other user roles whose account records require profile management.</w:t>
      </w:r>
    </w:p>
    <w:p>
      <w:r>
        <w:t>Preconditions: User is signed in to the portal and has access to the My Account page. The UI shows “My Account”, “Edit Address”, “Login Email”, and address management options.</w:t>
      </w:r>
    </w:p>
    <w:p>
      <w:r>
        <w:t>Procedure:</w:t>
      </w:r>
    </w:p>
    <w:p>
      <w:pPr>
        <w:pStyle w:val="ListNumber"/>
      </w:pPr>
      <w:r>
        <w:t>1. From the Home screen or navigation menu, click “My Account”.</w:t>
      </w:r>
    </w:p>
    <w:p>
      <w:pPr>
        <w:pStyle w:val="ListNumber"/>
      </w:pPr>
      <w:r>
        <w:t>2. Review the displayed personal information such as Login Email and account details.</w:t>
      </w:r>
    </w:p>
    <w:p>
      <w:pPr>
        <w:pStyle w:val="ListNumber"/>
      </w:pPr>
      <w:r>
        <w:t>3. Select the address option to add, amend or delete a saved address if allowed by the system state.</w:t>
      </w:r>
    </w:p>
    <w:p>
      <w:pPr>
        <w:pStyle w:val="ListNumber"/>
      </w:pPr>
      <w:r>
        <w:t>4. Confirm the valid address record and save the changes.</w:t>
      </w:r>
    </w:p>
    <w:p>
      <w:pPr>
        <w:pStyle w:val="ListNumber"/>
      </w:pPr>
      <w:r>
        <w:t>5. Return to the portal based on the next required activity.</w:t>
      </w:r>
    </w:p>
    <w:p>
      <w:r>
        <w:t>Expected result: The user sees current account details and can maintain the required address data without losing their account identity.</w:t>
      </w:r>
    </w:p>
    <w:p>
      <w:r>
        <w:t>Notes / warnings: UI observation: the page displays profile information and an “Edit Address” workflow. Confirmed rule: address verification and approval are part of account management processes in the project documents, but this should be confirmed against role-specific rules before production use.</w:t>
      </w:r>
    </w:p>
    <w:p>
      <w:r>
        <w:t>Screenshot placeholder: Insert screenshot of the My Account page, address management overlay, and the final saved profile result.</w:t>
      </w:r>
    </w:p>
    <w:p>
      <w:pPr>
        <w:pStyle w:val="Heading2"/>
      </w:pPr>
      <w:r>
        <w:t>4.5 New Repair Request</w:t>
      </w:r>
    </w:p>
    <w:p>
      <w:r>
        <w:t>Purpose: Create a new repair request by selecting an address, adding repair details, and submitting a request to the appropriate maintenance queue.</w:t>
      </w:r>
    </w:p>
    <w:p>
      <w:r>
        <w:t>Applicable role: B/D User, B/D Admin, and other users with access to request creation functionality.</w:t>
      </w:r>
    </w:p>
    <w:p>
      <w:r>
        <w:t>Preconditions: User is signed in, has an approved account and an address associated with the request. The UI shows the labels “New Repair Request”, “Address”, “Repair Description”, “Add Item”, “Personal Information”, and “Contact Information”.</w:t>
      </w:r>
    </w:p>
    <w:p>
      <w:r>
        <w:t>Procedure:</w:t>
      </w:r>
    </w:p>
    <w:p>
      <w:pPr>
        <w:pStyle w:val="ListNumber"/>
      </w:pPr>
      <w:r>
        <w:t>1. Select “New Repair Request” from the portal menu or main screen.</w:t>
      </w:r>
    </w:p>
    <w:p>
      <w:pPr>
        <w:pStyle w:val="ListNumber"/>
      </w:pPr>
      <w:r>
        <w:t>2. Choose the relevant property or address card from the address section.</w:t>
      </w:r>
    </w:p>
    <w:p>
      <w:pPr>
        <w:pStyle w:val="ListNumber"/>
      </w:pPr>
      <w:r>
        <w:t>3. Add one or more repair items by selecting the relevant repair type and location information.</w:t>
      </w:r>
    </w:p>
    <w:p>
      <w:pPr>
        <w:pStyle w:val="ListNumber"/>
      </w:pPr>
      <w:r>
        <w:t>4. Add remarks or additional details, attach media if the form supports it, and review the total request details.</w:t>
      </w:r>
    </w:p>
    <w:p>
      <w:pPr>
        <w:pStyle w:val="ListNumber"/>
      </w:pPr>
      <w:r>
        <w:t>5. Check the contact and personal information, including the communication language, and ensure the required fields are completed.</w:t>
      </w:r>
    </w:p>
    <w:p>
      <w:pPr>
        <w:pStyle w:val="ListNumber"/>
      </w:pPr>
      <w:r>
        <w:t>6. Click the submission action to send the request for processing.</w:t>
      </w:r>
    </w:p>
    <w:p>
      <w:r>
        <w:t>Expected result: A valid repair request is created and visible in the user’s request history or the appropriate team queue, depending on the next workflow stage.</w:t>
      </w:r>
    </w:p>
    <w:p>
      <w:r>
        <w:t>Notes / warnings: The front-end includes emergency notice handling, address selection cards, item selection and multimedia attachments. The requirement document confirms new, copy and save-draft repair request capability under WEB-R10. Draft creation is limited by project guidance and should be confirmed in the live process if the system imposes an exact cap.</w:t>
      </w:r>
    </w:p>
    <w:p>
      <w:r>
        <w:t>Screenshot placeholder: Insert screenshot of the New Repair Request form showing address cards, repair item panel and submission buttons.</w:t>
      </w:r>
    </w:p>
    <w:p>
      <w:pPr>
        <w:pStyle w:val="Heading2"/>
      </w:pPr>
      <w:r>
        <w:t>4.6 Search RRF and Repair Request Detail</w:t>
      </w:r>
    </w:p>
    <w:p>
      <w:r>
        <w:t>Purpose: Search for existing Repair Request Forms (RRF) and review details such as status, date, location, and result counts.</w:t>
      </w:r>
    </w:p>
    <w:p>
      <w:r>
        <w:t>Applicable role: Site Staff, Supervisor, and relevant staff roles using the Search RRF workflow.</w:t>
      </w:r>
    </w:p>
    <w:p>
      <w:r>
        <w:t>Preconditions: User is signed in and the portal provides a Search Criteria form with fields such as “CRN / RRI ID / MWO / WO No.”, “Location”, “Area”, “Position”, “Phone”, “Shift”, “RRF Type”, “RRF Status”, and “Cancelled RRF?”.</w:t>
      </w:r>
    </w:p>
    <w:p>
      <w:r>
        <w:t>Procedure:</w:t>
      </w:r>
    </w:p>
    <w:p>
      <w:pPr>
        <w:pStyle w:val="ListNumber"/>
      </w:pPr>
      <w:r>
        <w:t>1. Select “Search RRF” from the navigation or home layout.</w:t>
      </w:r>
    </w:p>
    <w:p>
      <w:pPr>
        <w:pStyle w:val="ListNumber"/>
      </w:pPr>
      <w:r>
        <w:t>2. Enter one or more criteria such as a CRN, date range, location, area or RRF status.</w:t>
      </w:r>
    </w:p>
    <w:p>
      <w:pPr>
        <w:pStyle w:val="ListNumber"/>
      </w:pPr>
      <w:r>
        <w:t>3. Use the search filters and optional toggles such as “My RRF only” or the date quick filters.</w:t>
      </w:r>
    </w:p>
    <w:p>
      <w:pPr>
        <w:pStyle w:val="ListNumber"/>
      </w:pPr>
      <w:r>
        <w:t>4. Click “Search” to view the result list.</w:t>
      </w:r>
    </w:p>
    <w:p>
      <w:pPr>
        <w:pStyle w:val="ListNumber"/>
      </w:pPr>
      <w:r>
        <w:t>5. Open an item from the results list to view the detailed screen and related information.</w:t>
      </w:r>
    </w:p>
    <w:p>
      <w:pPr>
        <w:pStyle w:val="ListNumber"/>
      </w:pPr>
      <w:r>
        <w:t>6. Use the available actions such as download, sort or detail review depending on user access.</w:t>
      </w:r>
    </w:p>
    <w:p>
      <w:r>
        <w:t>Expected result: The user sees a filtered result set of RRF records and can open the selected record to review details and associated actions.</w:t>
      </w:r>
    </w:p>
    <w:p>
      <w:r>
        <w:t>Notes / warnings: The screen includes a date selector, various filter fields and result counts. The requirement document confirms Search RRF and linked monitoring functions for DS and supervisor users. UI observation: the result list uses labels such as “CRN”, “Download Full List”, “Reset”, “Newest”, “Oldest”, and “RRF(s) FOUND”.</w:t>
      </w:r>
    </w:p>
    <w:p>
      <w:r>
        <w:t>Screenshot placeholder: Insert screenshot of the Search Criteria form and the RRF result list.</w:t>
      </w:r>
    </w:p>
    <w:p>
      <w:pPr>
        <w:pStyle w:val="Heading2"/>
      </w:pPr>
      <w:r>
        <w:t>4.7 Flag Up, Inbox and Monitor Screen</w:t>
      </w:r>
    </w:p>
    <w:p>
      <w:r>
        <w:t>Purpose: Handle flagged items, review inbox requests and monitor live repair work queues.</w:t>
      </w:r>
    </w:p>
    <w:p>
      <w:r>
        <w:t>Applicable role: Site Staff, Supervisor and related operational users.</w:t>
      </w:r>
    </w:p>
    <w:p>
      <w:r>
        <w:t>Preconditions: User is signed in and has operational responsibilities relevant to flagged or queued requests. The UI exposes menu items such as “FLAG UP”, “INBOX”, and “Monitor Screen (RRF III)”.</w:t>
      </w:r>
    </w:p>
    <w:p>
      <w:r>
        <w:t>Procedure:</w:t>
      </w:r>
    </w:p>
    <w:p>
      <w:pPr>
        <w:pStyle w:val="ListNumber"/>
      </w:pPr>
      <w:r>
        <w:t>1. Select “Inbox” to review incoming requests or follow-up items.</w:t>
      </w:r>
    </w:p>
    <w:p>
      <w:pPr>
        <w:pStyle w:val="ListNumber"/>
      </w:pPr>
      <w:r>
        <w:t>2. Select “Flag Up” when a work item needs attention or escalation.</w:t>
      </w:r>
    </w:p>
    <w:p>
      <w:pPr>
        <w:pStyle w:val="ListNumber"/>
      </w:pPr>
      <w:r>
        <w:t>3. Open “Monitor Screen (RRF III)” to review the live queue or status board.</w:t>
      </w:r>
    </w:p>
    <w:p>
      <w:pPr>
        <w:pStyle w:val="ListNumber"/>
      </w:pPr>
      <w:r>
        <w:t>4. Review the item details and, if authorized, take the next operational action according to workflow requirements.</w:t>
      </w:r>
    </w:p>
    <w:p>
      <w:pPr>
        <w:pStyle w:val="ListNumber"/>
      </w:pPr>
      <w:r>
        <w:t>5. Return to Search RRF or Home after the action is complete.</w:t>
      </w:r>
    </w:p>
    <w:p>
      <w:r>
        <w:t>Expected result: Operational users can review current workload, respond to inbox items, and monitor important request queues and statuses.</w:t>
      </w:r>
    </w:p>
    <w:p>
      <w:r>
        <w:t>Notes / warnings: The project requirements name DS functions including Flag Up Monitor Screen, Inbox Request, and Form III monitoring. The exact escalation workflow should be validated against production rules and current operational SOPs before being treated as a final customer procedure.</w:t>
      </w:r>
    </w:p>
    <w:p>
      <w:r>
        <w:t>Screenshot placeholder: Insert screenshot of Flag Up, Inbox, and Monitor Screen pages.</w:t>
      </w:r>
    </w:p>
    <w:p>
      <w:pPr>
        <w:pStyle w:val="Heading2"/>
      </w:pPr>
      <w:r>
        <w:t>4.8 User Verification and Group Maintenance</w:t>
      </w:r>
    </w:p>
    <w:p>
      <w:r>
        <w:t>Purpose: Manage account verification, status review and group membership for authorized admin users.</w:t>
      </w:r>
    </w:p>
    <w:p>
      <w:r>
        <w:t>Applicable role: B/D Admin, B/D Group Admin, Supervisor and related admin roles.</w:t>
      </w:r>
    </w:p>
    <w:p>
      <w:r>
        <w:t>Preconditions: The user is signed in as an admin and the system displays User Verification or Group Setting pages. The UI includes labels such as “Pending Users”, “Verified Users”, “Search”, “Status”, “Group”, “Activate”, “Deactivate”, and “Delete”.</w:t>
      </w:r>
    </w:p>
    <w:p>
      <w:r>
        <w:t>Procedure:</w:t>
      </w:r>
    </w:p>
    <w:p>
      <w:pPr>
        <w:pStyle w:val="ListNumber"/>
      </w:pPr>
      <w:r>
        <w:t>1. Open the User Verification page from the Home page or dashboard.</w:t>
      </w:r>
    </w:p>
    <w:p>
      <w:pPr>
        <w:pStyle w:val="ListNumber"/>
      </w:pPr>
      <w:r>
        <w:t>2. Search or filter by keyword, department, group, address or status to find the relevant account.</w:t>
      </w:r>
    </w:p>
    <w:p>
      <w:pPr>
        <w:pStyle w:val="ListNumber"/>
      </w:pPr>
      <w:r>
        <w:t>3. Review the pending or active account status and select the required user records.</w:t>
      </w:r>
    </w:p>
    <w:p>
      <w:pPr>
        <w:pStyle w:val="ListNumber"/>
      </w:pPr>
      <w:r>
        <w:t>4. Apply the appropriate action such as Verify, Activate, Deactivate or Delete according to the role requirement and approval state.</w:t>
      </w:r>
    </w:p>
    <w:p>
      <w:pPr>
        <w:pStyle w:val="ListNumber"/>
      </w:pPr>
      <w:r>
        <w:t>5. For group maintenance, use the Group Setting or group admin section to assign or remove group membership if the role is authorized.</w:t>
      </w:r>
    </w:p>
    <w:p>
      <w:r>
        <w:t>Expected result: Admins can manage account verification and group membership in a controlled manner according to the departmental structure and role rules.</w:t>
      </w:r>
    </w:p>
    <w:p>
      <w:r>
        <w:t>Notes / warnings: UI observation: the front-end clearly exposes User Verification and Group Maintenance with filters and bulk actions. Confirmed requirement: the system supports role-based user verification, user account management and group-based assignment. The final access matrix should be confirmed for role-to-operation approval to avoid overstatements in customer documentation.</w:t>
      </w:r>
    </w:p>
    <w:p>
      <w:r>
        <w:t>Screenshot placeholder: Insert screenshot of User Verification and Group Maintenance pages.</w:t>
      </w:r>
    </w:p>
    <w:p>
      <w:pPr>
        <w:pStyle w:val="Heading2"/>
      </w:pPr>
      <w:r>
        <w:t>4.9 B/D Admin Approval and Role Management</w:t>
      </w:r>
    </w:p>
    <w:p>
      <w:r>
        <w:t>Purpose: Approve or promote other users to the appropriate B/D admin and report roles when enabled by the process and system configuration.</w:t>
      </w:r>
    </w:p>
    <w:p>
      <w:r>
        <w:t>Applicable role: B/D Admin, Supervisor and related approval authorities.</w:t>
      </w:r>
    </w:p>
    <w:p>
      <w:r>
        <w:t>Preconditions: User is signed in with an admin role and is authorized to manage user roles. The front-end includes labels such as “B/D Admin”, “Report Viewer”, “Promote B/D Admin”, “Promote Report Viewer”, and role filtering by department and status.</w:t>
      </w:r>
    </w:p>
    <w:p>
      <w:r>
        <w:t>Procedure:</w:t>
      </w:r>
    </w:p>
    <w:p>
      <w:pPr>
        <w:pStyle w:val="ListNumber"/>
      </w:pPr>
      <w:r>
        <w:t>1. Open the B/D Admin Approval page or the corresponding approval area.</w:t>
      </w:r>
    </w:p>
    <w:p>
      <w:pPr>
        <w:pStyle w:val="ListNumber"/>
      </w:pPr>
      <w:r>
        <w:t>2. Search for the target account using keyword, department or role filters.</w:t>
      </w:r>
    </w:p>
    <w:p>
      <w:pPr>
        <w:pStyle w:val="ListNumber"/>
      </w:pPr>
      <w:r>
        <w:t>3. Review the selected account status, role and group details.</w:t>
      </w:r>
    </w:p>
    <w:p>
      <w:pPr>
        <w:pStyle w:val="ListNumber"/>
      </w:pPr>
      <w:r>
        <w:t>4. Use the approval operation to promote or change the selected user to the appropriate role when the procedure requires it.</w:t>
      </w:r>
    </w:p>
    <w:p>
      <w:pPr>
        <w:pStyle w:val="ListNumber"/>
      </w:pPr>
      <w:r>
        <w:t>5. Save or confirm the action and review the resulting status in the list.</w:t>
      </w:r>
    </w:p>
    <w:p>
      <w:r>
        <w:t>Expected result: Approved users are promoted or managed according to the configured role and approval workflow without bypassing the required checks.</w:t>
      </w:r>
    </w:p>
    <w:p>
      <w:r>
        <w:t>Notes / warnings: The front-end contains role labels such as “B/D Admin”, “Report Viewer”, “BDGpAdmin”, and “Supervisor”; these are visible in the UI. However, the exact approval authority and departmental policy should be confirmed before the guide is treated as a formal customer SOP.</w:t>
      </w:r>
    </w:p>
    <w:p>
      <w:r>
        <w:t>Screenshot placeholder: Insert screenshot of the B/D Admin Approval screen and the role-promotion confirmation overlay.</w:t>
      </w:r>
    </w:p>
    <w:p>
      <w:r>
        <w:br w:type="page"/>
      </w:r>
    </w:p>
    <w:p>
      <w:pPr>
        <w:pStyle w:val="Heading1"/>
      </w:pPr>
      <w:r>
        <w:t>Appendix A: Screenshot Placeholder List</w:t>
      </w:r>
    </w:p>
    <w:p>
      <w:r>
        <w:t>1. Sign In screen with Login Email, Password and Sign In</w:t>
      </w:r>
    </w:p>
    <w:p>
      <w:r>
        <w:t>2. Registration and email verification screen</w:t>
      </w:r>
    </w:p>
    <w:p>
      <w:r>
        <w:t>3. Forgot Password / Reset Password page</w:t>
      </w:r>
    </w:p>
    <w:p>
      <w:r>
        <w:t>4. Home screen by role</w:t>
      </w:r>
    </w:p>
    <w:p>
      <w:r>
        <w:t>5. New Repair Request page</w:t>
      </w:r>
    </w:p>
    <w:p>
      <w:r>
        <w:t>6. Address selection and repair item entry</w:t>
      </w:r>
    </w:p>
    <w:p>
      <w:r>
        <w:t>7. Search RRF form and result list</w:t>
      </w:r>
    </w:p>
    <w:p>
      <w:r>
        <w:t>8. Detail screen for a selected RRF</w:t>
      </w:r>
    </w:p>
    <w:p>
      <w:r>
        <w:t>9. Inbox and flag-up screen</w:t>
      </w:r>
    </w:p>
    <w:p>
      <w:r>
        <w:t>10. Monitor Screen (RRF III)</w:t>
      </w:r>
    </w:p>
    <w:p>
      <w:r>
        <w:t>11. User Verification screen</w:t>
      </w:r>
    </w:p>
    <w:p>
      <w:r>
        <w:t>12. Group Maintenance screen</w:t>
      </w:r>
    </w:p>
    <w:p>
      <w:r>
        <w:t>13. B/D Admin approval screen</w:t>
      </w:r>
    </w:p>
    <w:p>
      <w:r>
        <w:t>14. My Account screen</w:t>
      </w:r>
    </w:p>
    <w:p>
      <w:r>
        <w:rPr>
          <w:sz w:val="18"/>
        </w:rPr>
        <w:t>Document note: This guide is a customer-facing operation guide draft based on the supplied requirements, UI labels, UAT workbook and screenshot pack. Any business rule that was not explicitly confirmed in the materials is marked as a gap or UI observation rather than being treated as a guaranteed operational rule.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